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/>
          <w:spacing w:val="-20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/>
          <w:spacing w:val="-2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pacing w:val="-20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/>
          <w:spacing w:val="-20"/>
          <w:sz w:val="44"/>
          <w:szCs w:val="44"/>
        </w:rPr>
        <w:t>年1、2月份机关党委组织生活</w:t>
      </w:r>
      <w:r>
        <w:rPr>
          <w:rFonts w:hint="eastAsia" w:ascii="Times New Roman" w:hAnsi="Times New Roman" w:eastAsia="方正小标宋简体"/>
          <w:spacing w:val="-20"/>
          <w:sz w:val="44"/>
          <w:szCs w:val="44"/>
          <w:lang w:val="en-US" w:eastAsia="zh-CN"/>
        </w:rPr>
        <w:t>中心内容</w:t>
      </w:r>
    </w:p>
    <w:p>
      <w:pPr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各党支部: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按照学校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党委</w:t>
      </w:r>
      <w:r>
        <w:rPr>
          <w:rFonts w:ascii="Times New Roman" w:hAnsi="Times New Roman" w:eastAsia="仿宋_GB2312"/>
          <w:sz w:val="32"/>
          <w:szCs w:val="32"/>
        </w:rPr>
        <w:t>统一部署，对照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《关于确定2021年1月、2月组织生活中心内容的通知》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要求</w:t>
      </w:r>
      <w:r>
        <w:rPr>
          <w:rFonts w:ascii="Times New Roman" w:hAnsi="Times New Roman" w:eastAsia="仿宋_GB2312"/>
          <w:sz w:val="32"/>
          <w:szCs w:val="32"/>
        </w:rPr>
        <w:t>，结合机关工作实际，现将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月组织生活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中心</w:t>
      </w:r>
      <w:r>
        <w:rPr>
          <w:rFonts w:ascii="Times New Roman" w:hAnsi="Times New Roman" w:eastAsia="仿宋_GB2312"/>
          <w:sz w:val="32"/>
          <w:szCs w:val="32"/>
        </w:rPr>
        <w:t>内容安排如下：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一、主要内容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（一）跟进学习习近平总书记系列重要讲话精神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在中共中央政治局民主生活会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发表重要讲话；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2.在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全国政协新年茶话会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上的讲话；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3.在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省部级主要领导干部学习贯彻党的十九届五中全会精神专题研讨班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开班式上发表重要讲话；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4.在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十九届中央纪委五次全会上发表重要讲话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在2021年元旦前夕发表新年贺词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在世界经济论坛“达沃斯议程”对话会上的特别致辞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（以上重要讲话精神学习资料见附件《机关学习参考》）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（二）</w:t>
      </w:r>
      <w:r>
        <w:rPr>
          <w:rFonts w:hint="eastAsia" w:ascii="楷体_GB2312" w:hAnsi="Times New Roman" w:eastAsia="楷体_GB2312"/>
          <w:b/>
          <w:kern w:val="0"/>
          <w:sz w:val="32"/>
          <w:szCs w:val="32"/>
        </w:rPr>
        <w:t>组织开展“我是党员我带头”主题党日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当前，疫情防控形势严峻复杂。为做好寒假和春节期间的疫情防控工作，持续发挥基层党组织战斗堡垒作用和党员先锋模范作用，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各党支部要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组织召开一次“我是党员我带头”主题党日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努力做到“五带头”。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带头开展学习宣传，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关注掌握官方发布的权威信息，不造谣、不信谣、不传谣，积极传播正能量；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带头做好个人防护，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保持戴口罩、勤洗手、常通风、保持安全社交距离等良好习惯；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带头落实防控管理，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主动配合扫码测温、流调筛查、核酸检测、隔离管控等防控措施，不组织、参与线下补课辅导活动；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带头减少非必要出行，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坚持不聚集、不聚会、不聚餐，非必要不离开居住地，就地休假过节，按要求做好开学准备；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带头参与志愿服务，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积极承担卡点值守、秩序维护、环境消杀、物资运送、心理辅导、科普宣传等疫情防控工作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坚持党建引领，注重在疫情防控一线考察识别干部、考察培养入党积极分子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加强对党员干部的教育培训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支委会要与支部党员保持全覆盖密切联系，及时掌握党员动态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党支部要通过“网上拜年”的方式为结对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帮扶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的贫困户送上新年祝福。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（三）</w:t>
      </w:r>
      <w:r>
        <w:rPr>
          <w:rFonts w:hint="eastAsia" w:ascii="Times New Roman" w:hAnsi="Times New Roman" w:eastAsia="楷体_GB2312"/>
          <w:b/>
          <w:bCs/>
          <w:kern w:val="0"/>
          <w:sz w:val="32"/>
          <w:szCs w:val="32"/>
        </w:rPr>
        <w:t>持续抓好《习近平谈治国理政》第三卷和“四史”学习</w:t>
      </w:r>
    </w:p>
    <w:p>
      <w:pPr>
        <w:spacing w:line="600" w:lineRule="exact"/>
        <w:ind w:firstLine="640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各支部要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深入推进《习近平谈治国理政》第三卷和党史、新中国史、改革开放史、社会主义发展史专题学习。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在学习过程中要不断活化学习方式，增强学习实效，可通过以下方式开展学习：</w:t>
      </w:r>
    </w:p>
    <w:p>
      <w:pPr>
        <w:spacing w:line="600" w:lineRule="exact"/>
        <w:ind w:firstLine="64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组织党员通过线上集体学习和线下自学相结合的方式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学习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numPr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组织党员开展线上分享、笔谈交流等学习研讨活动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spacing w:line="600" w:lineRule="exact"/>
        <w:ind w:firstLine="64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3.将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黑龙江卫视制作的大型全媒体理论学习分享节目《一起学习》、龙江高校网络思政中心推出的《“四史学习教育</w:t>
      </w:r>
      <w:r>
        <w:rPr>
          <w:rFonts w:hint="eastAsia" w:ascii="仿宋" w:hAnsi="仿宋" w:eastAsia="仿宋"/>
          <w:kern w:val="0"/>
          <w:sz w:val="32"/>
          <w:szCs w:val="32"/>
        </w:rPr>
        <w:t>·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微领学”网络直播课堂》以及黑龙江大学报微信公众号推送的《党史百年天天读》等作为重要参考，持续关注，跟进学习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二、有关要求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1.做好统筹部署。</w:t>
      </w:r>
      <w:r>
        <w:rPr>
          <w:rFonts w:ascii="Times New Roman" w:hAnsi="Times New Roman" w:eastAsia="仿宋_GB2312"/>
          <w:sz w:val="32"/>
          <w:szCs w:val="32"/>
        </w:rPr>
        <w:t>各支部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要做好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寒假期间组织生活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部署工作，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合理规划、</w:t>
      </w:r>
      <w:r>
        <w:rPr>
          <w:rFonts w:hint="eastAsia" w:ascii="仿宋_GB2312" w:hAnsi="仿宋_GB2312" w:eastAsia="仿宋_GB2312" w:cs="仿宋_GB2312"/>
          <w:sz w:val="32"/>
          <w:szCs w:val="32"/>
        </w:rPr>
        <w:t>有序推进</w:t>
      </w:r>
      <w:r>
        <w:rPr>
          <w:rFonts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认真组织学习，</w:t>
      </w:r>
      <w:r>
        <w:rPr>
          <w:rFonts w:ascii="Times New Roman" w:hAnsi="Times New Roman" w:eastAsia="仿宋_GB2312"/>
          <w:color w:val="000000"/>
          <w:sz w:val="32"/>
          <w:szCs w:val="32"/>
        </w:rPr>
        <w:t>提出工作要求，切实将组织生活落入实处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，确保组织生活全年“不断线”。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2.严格学习要求。</w:t>
      </w:r>
      <w:r>
        <w:rPr>
          <w:rFonts w:ascii="Times New Roman" w:hAnsi="Times New Roman" w:eastAsia="仿宋_GB2312"/>
          <w:sz w:val="32"/>
          <w:szCs w:val="32"/>
        </w:rPr>
        <w:t>各支部要对党员做好纪律要求，严格考勤；支部要做好组织生活记录，党员要做好学习笔记。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特别是校领导所在的党支部，要做到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组织生活“双提醒”，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落实好</w:t>
      </w:r>
      <w:r>
        <w:rPr>
          <w:rFonts w:ascii="Times New Roman" w:hAnsi="Times New Roman" w:eastAsia="仿宋_GB2312"/>
          <w:sz w:val="32"/>
          <w:szCs w:val="32"/>
        </w:rPr>
        <w:t>领导干部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双重组织生活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制度，示范带动组织生活开展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3.加强总结宣传。</w:t>
      </w:r>
      <w:r>
        <w:rPr>
          <w:rFonts w:ascii="Times New Roman" w:hAnsi="Times New Roman" w:eastAsia="仿宋_GB2312"/>
          <w:kern w:val="0"/>
          <w:sz w:val="32"/>
          <w:szCs w:val="32"/>
        </w:rPr>
        <w:t>组织生活的开展情况，请以《基层党建信息月报表》（电子版）的形式，于每月月底前上报。</w:t>
      </w:r>
      <w:r>
        <w:rPr>
          <w:rFonts w:ascii="Times New Roman" w:hAnsi="Times New Roman" w:eastAsia="仿宋_GB2312"/>
          <w:sz w:val="32"/>
          <w:szCs w:val="32"/>
        </w:rPr>
        <w:t>各支部要注重</w:t>
      </w:r>
      <w:r>
        <w:rPr>
          <w:rFonts w:ascii="Times New Roman" w:hAnsi="Times New Roman" w:eastAsia="仿宋_GB2312"/>
          <w:color w:val="000000"/>
          <w:sz w:val="32"/>
          <w:szCs w:val="32"/>
        </w:rPr>
        <w:t>留存学习活动的文字、图片等资料，及时发布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宣传</w:t>
      </w:r>
      <w:r>
        <w:rPr>
          <w:rFonts w:ascii="Times New Roman" w:hAnsi="Times New Roman" w:eastAsia="仿宋_GB2312"/>
          <w:color w:val="000000"/>
          <w:sz w:val="32"/>
          <w:szCs w:val="32"/>
        </w:rPr>
        <w:t>报道。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附件1. 机关学习参考202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年第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期</w:t>
      </w:r>
      <w:r>
        <w:rPr>
          <w:rFonts w:hint="eastAsia" w:ascii="Times New Roman" w:hAnsi="Times New Roman" w:eastAsia="仿宋_GB2312"/>
          <w:sz w:val="32"/>
          <w:szCs w:val="32"/>
        </w:rPr>
        <w:t>（总第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期）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520" w:firstLineChars="11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中共黑龙江大学机关委员会</w:t>
      </w:r>
    </w:p>
    <w:p>
      <w:pPr>
        <w:adjustRightInd w:val="0"/>
        <w:snapToGrid w:val="0"/>
        <w:spacing w:line="560" w:lineRule="exact"/>
        <w:ind w:firstLine="4320" w:firstLineChars="13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0A1"/>
    <w:rsid w:val="00022ECE"/>
    <w:rsid w:val="000713BF"/>
    <w:rsid w:val="000A77B6"/>
    <w:rsid w:val="000B1649"/>
    <w:rsid w:val="000E4362"/>
    <w:rsid w:val="00114EA0"/>
    <w:rsid w:val="00131279"/>
    <w:rsid w:val="001537F3"/>
    <w:rsid w:val="00156D0B"/>
    <w:rsid w:val="001A15FB"/>
    <w:rsid w:val="001C27B0"/>
    <w:rsid w:val="001F4E07"/>
    <w:rsid w:val="0020368F"/>
    <w:rsid w:val="00225488"/>
    <w:rsid w:val="00253A31"/>
    <w:rsid w:val="002916DF"/>
    <w:rsid w:val="002C470A"/>
    <w:rsid w:val="00312396"/>
    <w:rsid w:val="003672D7"/>
    <w:rsid w:val="00377FC8"/>
    <w:rsid w:val="003F22FC"/>
    <w:rsid w:val="00406008"/>
    <w:rsid w:val="0042486B"/>
    <w:rsid w:val="00434FC9"/>
    <w:rsid w:val="0044398F"/>
    <w:rsid w:val="004674BF"/>
    <w:rsid w:val="00476B5C"/>
    <w:rsid w:val="004847CB"/>
    <w:rsid w:val="0049714D"/>
    <w:rsid w:val="004B4825"/>
    <w:rsid w:val="004D0C6F"/>
    <w:rsid w:val="00504712"/>
    <w:rsid w:val="00506EAC"/>
    <w:rsid w:val="00556000"/>
    <w:rsid w:val="00581D80"/>
    <w:rsid w:val="005C187A"/>
    <w:rsid w:val="005E7F16"/>
    <w:rsid w:val="0061454F"/>
    <w:rsid w:val="00641B6F"/>
    <w:rsid w:val="00642470"/>
    <w:rsid w:val="00674B7A"/>
    <w:rsid w:val="006B1F77"/>
    <w:rsid w:val="006E3420"/>
    <w:rsid w:val="006E4656"/>
    <w:rsid w:val="006E48BC"/>
    <w:rsid w:val="006F3BE8"/>
    <w:rsid w:val="00756C48"/>
    <w:rsid w:val="007B2F30"/>
    <w:rsid w:val="0080601E"/>
    <w:rsid w:val="00832B9C"/>
    <w:rsid w:val="008468EE"/>
    <w:rsid w:val="008573CE"/>
    <w:rsid w:val="00862682"/>
    <w:rsid w:val="0089102F"/>
    <w:rsid w:val="008E408A"/>
    <w:rsid w:val="008F282E"/>
    <w:rsid w:val="00932251"/>
    <w:rsid w:val="00953606"/>
    <w:rsid w:val="00981787"/>
    <w:rsid w:val="009F3C4B"/>
    <w:rsid w:val="009F6000"/>
    <w:rsid w:val="00A272E7"/>
    <w:rsid w:val="00A42BED"/>
    <w:rsid w:val="00A90A8B"/>
    <w:rsid w:val="00AA5717"/>
    <w:rsid w:val="00AB7968"/>
    <w:rsid w:val="00AD413A"/>
    <w:rsid w:val="00AE390D"/>
    <w:rsid w:val="00AE3FC1"/>
    <w:rsid w:val="00B03610"/>
    <w:rsid w:val="00B07DC4"/>
    <w:rsid w:val="00B7265B"/>
    <w:rsid w:val="00B7547D"/>
    <w:rsid w:val="00BB52C5"/>
    <w:rsid w:val="00C24670"/>
    <w:rsid w:val="00C81595"/>
    <w:rsid w:val="00C9668C"/>
    <w:rsid w:val="00CD6544"/>
    <w:rsid w:val="00D16880"/>
    <w:rsid w:val="00D26BC8"/>
    <w:rsid w:val="00D97AD9"/>
    <w:rsid w:val="00DA4F0F"/>
    <w:rsid w:val="00DA64F7"/>
    <w:rsid w:val="00DB0259"/>
    <w:rsid w:val="00DC42FB"/>
    <w:rsid w:val="00DE1482"/>
    <w:rsid w:val="00E271A8"/>
    <w:rsid w:val="00E37F91"/>
    <w:rsid w:val="00E402E4"/>
    <w:rsid w:val="00E926D5"/>
    <w:rsid w:val="00EA644B"/>
    <w:rsid w:val="00ED1E50"/>
    <w:rsid w:val="00EF1014"/>
    <w:rsid w:val="00EF2E78"/>
    <w:rsid w:val="00EF79CD"/>
    <w:rsid w:val="00F11C3F"/>
    <w:rsid w:val="00F23C09"/>
    <w:rsid w:val="00F752F3"/>
    <w:rsid w:val="00FA0802"/>
    <w:rsid w:val="00FA30A1"/>
    <w:rsid w:val="00FC3AAF"/>
    <w:rsid w:val="00FC4F5F"/>
    <w:rsid w:val="00FC5EE4"/>
    <w:rsid w:val="00FC7652"/>
    <w:rsid w:val="00FE0EF3"/>
    <w:rsid w:val="136B15EE"/>
    <w:rsid w:val="7C095E64"/>
    <w:rsid w:val="7D3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334</Words>
  <Characters>1909</Characters>
  <Lines>15</Lines>
  <Paragraphs>4</Paragraphs>
  <TotalTime>5</TotalTime>
  <ScaleCrop>false</ScaleCrop>
  <LinksUpToDate>false</LinksUpToDate>
  <CharactersWithSpaces>2239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2018-03-13T07:27:00Z</dcterms:created>
  <dc:creator>微软用户</dc:creator>
  <cp:lastModifiedBy>薛万博</cp:lastModifiedBy>
  <dcterms:modified xsi:type="dcterms:W3CDTF">2021-01-27T03:06:14Z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